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40576" w14:textId="2F33CE0D" w:rsidR="00071BB3" w:rsidRDefault="00600237">
      <w:pPr>
        <w:rPr>
          <w:b/>
          <w:sz w:val="32"/>
          <w:szCs w:val="32"/>
        </w:rPr>
      </w:pPr>
      <w:bookmarkStart w:id="0" w:name="_GoBack"/>
      <w:bookmarkEnd w:id="0"/>
      <w:r w:rsidRPr="00600237">
        <w:rPr>
          <w:b/>
          <w:sz w:val="32"/>
          <w:szCs w:val="32"/>
        </w:rPr>
        <w:t>Norfolk &amp; Waveney Local Emergency Supply Service: Quick Guide</w:t>
      </w:r>
    </w:p>
    <w:p w14:paraId="6268CB3D" w14:textId="79AB44E1" w:rsidR="00731B1D" w:rsidRDefault="002D4DC1">
      <w:pPr>
        <w:rPr>
          <w:rFonts w:ascii="Helvetica" w:hAnsi="Helvetica" w:cs="Helvetica"/>
          <w:color w:val="000000" w:themeColor="text1"/>
          <w:sz w:val="24"/>
          <w:szCs w:val="24"/>
        </w:rPr>
      </w:pPr>
      <w:r w:rsidRPr="002D4DC1">
        <w:rPr>
          <w:rFonts w:ascii="Helvetica" w:hAnsi="Helvetica" w:cs="Helvetica"/>
          <w:color w:val="000000" w:themeColor="text1"/>
          <w:sz w:val="24"/>
          <w:szCs w:val="24"/>
        </w:rPr>
        <w:t xml:space="preserve">The purpose of the Community Pharmacy Emergency Supply Service is to ensure that patients can access an urgent supply of their regular prescription medicines where they are unable to obtain a prescription before they need to take their next dose. The service may be needed because the patient has run out of a medicine, or because they have lost or damaged their medicines, or because they have left home without them. </w:t>
      </w:r>
      <w:r w:rsidRPr="0059754D">
        <w:rPr>
          <w:rFonts w:ascii="Helvetica" w:hAnsi="Helvetica" w:cs="Helvetica"/>
          <w:b/>
          <w:color w:val="000000" w:themeColor="text1"/>
          <w:sz w:val="24"/>
          <w:szCs w:val="24"/>
        </w:rPr>
        <w:t>The aim of this service is to relieve pressure on urgent and emergency care services</w:t>
      </w:r>
      <w:r w:rsidR="0059754D" w:rsidRPr="0059754D">
        <w:rPr>
          <w:rFonts w:ascii="Helvetica" w:hAnsi="Helvetica" w:cs="Helvetica"/>
          <w:b/>
          <w:color w:val="000000" w:themeColor="text1"/>
          <w:sz w:val="24"/>
          <w:szCs w:val="24"/>
        </w:rPr>
        <w:t>, so it</w:t>
      </w:r>
      <w:r w:rsidR="004F0297">
        <w:rPr>
          <w:rFonts w:ascii="Helvetica" w:hAnsi="Helvetica" w:cs="Helvetica"/>
          <w:b/>
          <w:color w:val="000000" w:themeColor="text1"/>
          <w:sz w:val="24"/>
          <w:szCs w:val="24"/>
        </w:rPr>
        <w:t xml:space="preserve"> i</w:t>
      </w:r>
      <w:r w:rsidR="0059754D" w:rsidRPr="0059754D">
        <w:rPr>
          <w:rFonts w:ascii="Helvetica" w:hAnsi="Helvetica" w:cs="Helvetica"/>
          <w:b/>
          <w:color w:val="000000" w:themeColor="text1"/>
          <w:sz w:val="24"/>
          <w:szCs w:val="24"/>
        </w:rPr>
        <w:t>s important all Pharmacists, including locums, are aware of this facility and use it wisely to prevent unnecessary calls to 111 and other OOH services.</w:t>
      </w:r>
      <w:r w:rsidRPr="0059754D">
        <w:rPr>
          <w:rFonts w:ascii="&amp;quot" w:hAnsi="&amp;quot"/>
          <w:b/>
          <w:color w:val="000000" w:themeColor="text1"/>
          <w:sz w:val="24"/>
          <w:szCs w:val="24"/>
        </w:rPr>
        <w:br/>
      </w:r>
      <w:r w:rsidRPr="002D4DC1">
        <w:rPr>
          <w:rFonts w:ascii="Helvetica" w:hAnsi="Helvetica" w:cs="Helvetica"/>
          <w:color w:val="000000" w:themeColor="text1"/>
          <w:sz w:val="24"/>
          <w:szCs w:val="24"/>
        </w:rPr>
        <w:t xml:space="preserve">In an emergency, a pharmacist can supply prescription only medicines (POMs) to a patient (who has previously been prescribed the requested POM) without a prescription at the request of the patient. This transaction is governed by the Regulation 225 of the Human Medicines Regulations 2012 </w:t>
      </w:r>
    </w:p>
    <w:p w14:paraId="224CB35B" w14:textId="58D4A4A0" w:rsidR="002D4DC1" w:rsidRDefault="0057478F">
      <w:pPr>
        <w:rPr>
          <w:color w:val="002060"/>
          <w:sz w:val="24"/>
          <w:szCs w:val="24"/>
        </w:rPr>
      </w:pPr>
      <w:hyperlink r:id="rId7" w:history="1">
        <w:r w:rsidR="00731B1D" w:rsidRPr="00971F21">
          <w:rPr>
            <w:rStyle w:val="Hyperlink"/>
            <w:rFonts w:ascii="&amp;quot" w:hAnsi="&amp;quot"/>
            <w:sz w:val="24"/>
            <w:szCs w:val="24"/>
          </w:rPr>
          <w:t>http://www.legislation.gov.uk/uksi/2012/1916/regulation/225/made</w:t>
        </w:r>
      </w:hyperlink>
    </w:p>
    <w:p w14:paraId="73D3CAA6" w14:textId="1F4A5085" w:rsidR="00731B1D" w:rsidRDefault="0057478F">
      <w:pPr>
        <w:rPr>
          <w:rFonts w:ascii="Helvetica" w:hAnsi="Helvetica" w:cs="Helvetica"/>
          <w:color w:val="000000" w:themeColor="text1"/>
          <w:sz w:val="24"/>
          <w:szCs w:val="24"/>
        </w:rPr>
      </w:pPr>
      <w:hyperlink r:id="rId8" w:history="1">
        <w:r w:rsidR="00731B1D">
          <w:rPr>
            <w:rStyle w:val="Hyperlink"/>
            <w:rFonts w:ascii="Calibri" w:hAnsi="Calibri"/>
          </w:rPr>
          <w:t>http://psnc.org.uk/norfolk-lpc/wp-content/uploads/sites/61/2015/03/emergency-supply-qrg.pdf</w:t>
        </w:r>
      </w:hyperlink>
    </w:p>
    <w:p w14:paraId="776FCC3D" w14:textId="6D7C0F03" w:rsidR="0059754D" w:rsidRDefault="002D4DC1" w:rsidP="00F20B68">
      <w:pPr>
        <w:rPr>
          <w:rFonts w:ascii="Helvetica" w:hAnsi="Helvetica" w:cs="Helvetica"/>
          <w:b/>
          <w:color w:val="000000" w:themeColor="text1"/>
          <w:sz w:val="24"/>
          <w:szCs w:val="24"/>
        </w:rPr>
      </w:pPr>
      <w:r w:rsidRPr="002D4DC1">
        <w:rPr>
          <w:rFonts w:ascii="Helvetica" w:hAnsi="Helvetica" w:cs="Helvetica"/>
          <w:color w:val="000000" w:themeColor="text1"/>
          <w:sz w:val="24"/>
          <w:szCs w:val="24"/>
        </w:rPr>
        <w:br/>
        <w:t xml:space="preserve">This </w:t>
      </w:r>
      <w:r w:rsidR="004F0297">
        <w:rPr>
          <w:rFonts w:ascii="Helvetica" w:hAnsi="Helvetica" w:cs="Helvetica"/>
          <w:color w:val="000000" w:themeColor="text1"/>
          <w:sz w:val="24"/>
          <w:szCs w:val="24"/>
        </w:rPr>
        <w:t xml:space="preserve">local </w:t>
      </w:r>
      <w:r w:rsidRPr="002D4DC1">
        <w:rPr>
          <w:rFonts w:ascii="Helvetica" w:hAnsi="Helvetica" w:cs="Helvetica"/>
          <w:color w:val="000000" w:themeColor="text1"/>
          <w:sz w:val="24"/>
          <w:szCs w:val="24"/>
        </w:rPr>
        <w:t>service allow</w:t>
      </w:r>
      <w:r>
        <w:rPr>
          <w:rFonts w:ascii="Helvetica" w:hAnsi="Helvetica" w:cs="Helvetica"/>
          <w:color w:val="000000" w:themeColor="text1"/>
          <w:sz w:val="24"/>
          <w:szCs w:val="24"/>
        </w:rPr>
        <w:t xml:space="preserve">s </w:t>
      </w:r>
      <w:r w:rsidRPr="005B4659">
        <w:rPr>
          <w:rFonts w:ascii="Helvetica" w:hAnsi="Helvetica" w:cs="Helvetica"/>
          <w:b/>
          <w:color w:val="000000" w:themeColor="text1"/>
          <w:sz w:val="24"/>
          <w:szCs w:val="24"/>
        </w:rPr>
        <w:t>Pharmacists in Norfolk &amp; Waveney</w:t>
      </w:r>
      <w:r>
        <w:rPr>
          <w:rFonts w:ascii="Helvetica" w:hAnsi="Helvetica" w:cs="Helvetica"/>
          <w:color w:val="000000" w:themeColor="text1"/>
          <w:sz w:val="24"/>
          <w:szCs w:val="24"/>
        </w:rPr>
        <w:t xml:space="preserve"> to make this</w:t>
      </w:r>
      <w:r w:rsidRPr="002D4DC1">
        <w:rPr>
          <w:rFonts w:ascii="Helvetica" w:hAnsi="Helvetica" w:cs="Helvetica"/>
          <w:color w:val="000000" w:themeColor="text1"/>
          <w:sz w:val="24"/>
          <w:szCs w:val="24"/>
        </w:rPr>
        <w:t xml:space="preserve"> supply </w:t>
      </w:r>
      <w:r w:rsidR="004F0297">
        <w:rPr>
          <w:rFonts w:ascii="Helvetica" w:hAnsi="Helvetica" w:cs="Helvetica"/>
          <w:color w:val="000000" w:themeColor="text1"/>
          <w:sz w:val="24"/>
          <w:szCs w:val="24"/>
        </w:rPr>
        <w:t xml:space="preserve">directly, </w:t>
      </w:r>
      <w:r w:rsidR="004F0297" w:rsidRPr="00591ED7">
        <w:rPr>
          <w:rFonts w:ascii="Helvetica" w:hAnsi="Helvetica" w:cs="Helvetica"/>
          <w:b/>
          <w:color w:val="000000" w:themeColor="text1"/>
          <w:sz w:val="24"/>
          <w:szCs w:val="24"/>
        </w:rPr>
        <w:t>without referral from 111</w:t>
      </w:r>
      <w:r w:rsidR="004F0297">
        <w:rPr>
          <w:rFonts w:ascii="Helvetica" w:hAnsi="Helvetica" w:cs="Helvetica"/>
          <w:color w:val="000000" w:themeColor="text1"/>
          <w:sz w:val="24"/>
          <w:szCs w:val="24"/>
        </w:rPr>
        <w:t xml:space="preserve">, </w:t>
      </w:r>
      <w:r w:rsidRPr="002D4DC1">
        <w:rPr>
          <w:rFonts w:ascii="Helvetica" w:hAnsi="Helvetica" w:cs="Helvetica"/>
          <w:b/>
          <w:color w:val="000000" w:themeColor="text1"/>
          <w:sz w:val="24"/>
          <w:szCs w:val="24"/>
        </w:rPr>
        <w:t>at NHS expense</w:t>
      </w:r>
      <w:r w:rsidRPr="002D4DC1">
        <w:rPr>
          <w:rFonts w:ascii="Helvetica" w:hAnsi="Helvetica" w:cs="Helvetica"/>
          <w:color w:val="000000" w:themeColor="text1"/>
          <w:sz w:val="24"/>
          <w:szCs w:val="24"/>
        </w:rPr>
        <w:t xml:space="preserve"> where the pharmacist deems that the patient has immediate need for the medicine. </w:t>
      </w:r>
      <w:r w:rsidRPr="002D4DC1">
        <w:rPr>
          <w:rFonts w:ascii="Helvetica" w:hAnsi="Helvetica" w:cs="Helvetica"/>
          <w:b/>
          <w:color w:val="000000" w:themeColor="text1"/>
          <w:sz w:val="24"/>
          <w:szCs w:val="24"/>
        </w:rPr>
        <w:t xml:space="preserve">This service does not extend existing or infer new powers of supply: that is to say if you could not make the supply under the regulations you cannot make the supply under this service. </w:t>
      </w:r>
    </w:p>
    <w:p w14:paraId="2AA31F34" w14:textId="6EFCE87C" w:rsidR="00F20B68" w:rsidRPr="0059754D" w:rsidRDefault="002D4DC1" w:rsidP="00F20B68">
      <w:pPr>
        <w:rPr>
          <w:rFonts w:ascii="Helvetica" w:hAnsi="Helvetica" w:cs="Helvetica"/>
          <w:color w:val="000000" w:themeColor="text1"/>
          <w:sz w:val="24"/>
          <w:szCs w:val="24"/>
        </w:rPr>
      </w:pPr>
      <w:r w:rsidRPr="002D4DC1">
        <w:rPr>
          <w:rFonts w:ascii="&amp;quot" w:hAnsi="&amp;quot"/>
          <w:b/>
          <w:color w:val="000000" w:themeColor="text1"/>
          <w:sz w:val="24"/>
          <w:szCs w:val="24"/>
        </w:rPr>
        <w:br/>
      </w:r>
      <w:r w:rsidRPr="0059754D">
        <w:rPr>
          <w:rFonts w:ascii="Helvetica" w:hAnsi="Helvetica" w:cs="Helvetica"/>
          <w:color w:val="000000" w:themeColor="text1"/>
          <w:sz w:val="24"/>
          <w:szCs w:val="24"/>
        </w:rPr>
        <w:t>This service is available to all patients registered with a GP within the UK. i.e. no geographical restriction in the UK.</w:t>
      </w:r>
      <w:r w:rsidR="00731B1D" w:rsidRPr="0059754D">
        <w:rPr>
          <w:rFonts w:ascii="Helvetica" w:hAnsi="Helvetica" w:cs="Helvetica"/>
          <w:color w:val="000000" w:themeColor="text1"/>
          <w:sz w:val="24"/>
          <w:szCs w:val="24"/>
        </w:rPr>
        <w:t xml:space="preserve"> The se</w:t>
      </w:r>
      <w:r w:rsidR="00F20B68" w:rsidRPr="0059754D">
        <w:rPr>
          <w:rFonts w:ascii="Helvetica" w:hAnsi="Helvetica" w:cs="Helvetica"/>
          <w:color w:val="000000" w:themeColor="text1"/>
          <w:sz w:val="24"/>
          <w:szCs w:val="24"/>
        </w:rPr>
        <w:t>rvice operates at weekends, evenings and all other times when a supply can be truly justified under the legislation. We would strongly advise that the patient’s Summary Care Record (SCR) is accessed</w:t>
      </w:r>
      <w:r w:rsidR="00D25D43" w:rsidRPr="0059754D">
        <w:rPr>
          <w:rFonts w:ascii="Helvetica" w:hAnsi="Helvetica" w:cs="Helvetica"/>
          <w:color w:val="000000" w:themeColor="text1"/>
          <w:sz w:val="24"/>
          <w:szCs w:val="24"/>
        </w:rPr>
        <w:t>,</w:t>
      </w:r>
      <w:r w:rsidR="00F20B68" w:rsidRPr="0059754D">
        <w:rPr>
          <w:rFonts w:ascii="Helvetica" w:hAnsi="Helvetica" w:cs="Helvetica"/>
          <w:color w:val="000000" w:themeColor="text1"/>
          <w:sz w:val="24"/>
          <w:szCs w:val="24"/>
        </w:rPr>
        <w:t xml:space="preserve"> with consent</w:t>
      </w:r>
      <w:r w:rsidR="00D25D43" w:rsidRPr="0059754D">
        <w:rPr>
          <w:rFonts w:ascii="Helvetica" w:hAnsi="Helvetica" w:cs="Helvetica"/>
          <w:color w:val="000000" w:themeColor="text1"/>
          <w:sz w:val="24"/>
          <w:szCs w:val="24"/>
        </w:rPr>
        <w:t>,</w:t>
      </w:r>
      <w:r w:rsidR="00F20B68" w:rsidRPr="0059754D">
        <w:rPr>
          <w:rFonts w:ascii="Helvetica" w:hAnsi="Helvetica" w:cs="Helvetica"/>
          <w:color w:val="000000" w:themeColor="text1"/>
          <w:sz w:val="24"/>
          <w:szCs w:val="24"/>
        </w:rPr>
        <w:t xml:space="preserve"> to inform this decision wherever possible</w:t>
      </w:r>
      <w:r w:rsidR="00F008C4" w:rsidRPr="0059754D">
        <w:rPr>
          <w:rFonts w:ascii="Helvetica" w:hAnsi="Helvetica" w:cs="Helvetica"/>
          <w:color w:val="000000" w:themeColor="text1"/>
          <w:sz w:val="24"/>
          <w:szCs w:val="24"/>
        </w:rPr>
        <w:t>, along with the NHS Prescription Tracker.</w:t>
      </w:r>
      <w:r w:rsidR="00A622B5" w:rsidRPr="0059754D">
        <w:rPr>
          <w:rFonts w:ascii="Helvetica" w:hAnsi="Helvetica" w:cs="Helvetica"/>
          <w:color w:val="000000" w:themeColor="text1"/>
          <w:sz w:val="24"/>
          <w:szCs w:val="24"/>
        </w:rPr>
        <w:t xml:space="preserve"> The patient must consent to details of the supply being shared with their GP.</w:t>
      </w:r>
    </w:p>
    <w:p w14:paraId="3843AB2B" w14:textId="0E1BD4FA" w:rsidR="002D4DC1" w:rsidRPr="00F20B68" w:rsidRDefault="00F20B68">
      <w:pPr>
        <w:rPr>
          <w:rStyle w:val="Strong"/>
          <w:rFonts w:cstheme="minorHAnsi"/>
          <w:i/>
          <w:iCs/>
          <w:color w:val="FF0000"/>
          <w:sz w:val="24"/>
          <w:szCs w:val="24"/>
        </w:rPr>
      </w:pPr>
      <w:r w:rsidRPr="0059754D">
        <w:rPr>
          <w:rFonts w:ascii="Helvetica" w:hAnsi="Helvetica" w:cs="Helvetica"/>
          <w:color w:val="000000" w:themeColor="text1"/>
          <w:sz w:val="24"/>
          <w:szCs w:val="24"/>
        </w:rPr>
        <w:t>Often there is no clear right or wrong answer of whether or not to make a supply and the pharmacist will have to rely on their clinical judgement having considered the information available</w:t>
      </w:r>
      <w:r w:rsidR="00F008C4" w:rsidRPr="0059754D">
        <w:rPr>
          <w:rFonts w:ascii="Helvetica" w:hAnsi="Helvetica" w:cs="Helvetica"/>
          <w:color w:val="000000" w:themeColor="text1"/>
          <w:sz w:val="24"/>
          <w:szCs w:val="24"/>
        </w:rPr>
        <w:t xml:space="preserve"> (as above). Supplies of certain medication are prohibited by legislation</w:t>
      </w:r>
      <w:r w:rsidR="006E63C1" w:rsidRPr="0059754D">
        <w:rPr>
          <w:rFonts w:ascii="Helvetica" w:hAnsi="Helvetica" w:cs="Helvetica"/>
          <w:color w:val="000000" w:themeColor="text1"/>
          <w:sz w:val="24"/>
          <w:szCs w:val="24"/>
        </w:rPr>
        <w:t xml:space="preserve"> (see link above)</w:t>
      </w:r>
      <w:r w:rsidR="00F008C4" w:rsidRPr="0059754D">
        <w:rPr>
          <w:rFonts w:ascii="Helvetica" w:hAnsi="Helvetica" w:cs="Helvetica"/>
          <w:color w:val="000000" w:themeColor="text1"/>
          <w:sz w:val="24"/>
          <w:szCs w:val="24"/>
        </w:rPr>
        <w:t xml:space="preserve">, and we have agreed locally that supplies of </w:t>
      </w:r>
      <w:r w:rsidR="006E63C1" w:rsidRPr="0059754D">
        <w:rPr>
          <w:rFonts w:ascii="Helvetica" w:hAnsi="Helvetica" w:cs="Helvetica"/>
          <w:color w:val="000000" w:themeColor="text1"/>
          <w:sz w:val="24"/>
          <w:szCs w:val="24"/>
        </w:rPr>
        <w:t xml:space="preserve">any POM </w:t>
      </w:r>
      <w:r w:rsidR="00F008C4" w:rsidRPr="0059754D">
        <w:rPr>
          <w:rFonts w:ascii="Helvetica" w:hAnsi="Helvetica" w:cs="Helvetica"/>
          <w:color w:val="000000" w:themeColor="text1"/>
          <w:sz w:val="24"/>
          <w:szCs w:val="24"/>
        </w:rPr>
        <w:t xml:space="preserve">medication known to be liable to abuse (e.g. Pregabalin) are </w:t>
      </w:r>
      <w:r w:rsidR="00F008C4" w:rsidRPr="0059754D">
        <w:rPr>
          <w:rFonts w:ascii="Helvetica" w:hAnsi="Helvetica" w:cs="Helvetica"/>
          <w:color w:val="000000" w:themeColor="text1"/>
          <w:sz w:val="24"/>
          <w:szCs w:val="24"/>
          <w:u w:val="single"/>
        </w:rPr>
        <w:t>not</w:t>
      </w:r>
      <w:r w:rsidR="00F008C4" w:rsidRPr="0059754D">
        <w:rPr>
          <w:rFonts w:ascii="Helvetica" w:hAnsi="Helvetica" w:cs="Helvetica"/>
          <w:color w:val="000000" w:themeColor="text1"/>
          <w:sz w:val="24"/>
          <w:szCs w:val="24"/>
        </w:rPr>
        <w:t xml:space="preserve"> made under the scheme without consulting an on-call 111 clinician</w:t>
      </w:r>
      <w:r w:rsidR="00D25D43" w:rsidRPr="0059754D">
        <w:rPr>
          <w:rFonts w:ascii="Helvetica" w:hAnsi="Helvetica" w:cs="Helvetica"/>
          <w:color w:val="000000" w:themeColor="text1"/>
          <w:sz w:val="24"/>
          <w:szCs w:val="24"/>
        </w:rPr>
        <w:t>.</w:t>
      </w:r>
      <w:r w:rsidR="002D4DC1" w:rsidRPr="0059754D">
        <w:rPr>
          <w:rStyle w:val="Strong"/>
          <w:rFonts w:cstheme="minorHAnsi"/>
          <w:i/>
          <w:iCs/>
          <w:color w:val="FF0000"/>
          <w:sz w:val="24"/>
          <w:szCs w:val="24"/>
        </w:rPr>
        <w:br/>
      </w:r>
      <w:r w:rsidR="002D4DC1" w:rsidRPr="00F20B68">
        <w:rPr>
          <w:rStyle w:val="Strong"/>
          <w:rFonts w:cstheme="minorHAnsi"/>
          <w:i/>
          <w:iCs/>
          <w:color w:val="FF0000"/>
          <w:sz w:val="24"/>
          <w:szCs w:val="24"/>
        </w:rPr>
        <w:t>The decision to supply (or not) rests solely with the Pharmacist.</w:t>
      </w:r>
    </w:p>
    <w:p w14:paraId="2F4731CC" w14:textId="77777777" w:rsidR="00D25D43" w:rsidRDefault="00D25D43">
      <w:pPr>
        <w:rPr>
          <w:rStyle w:val="Strong"/>
          <w:rFonts w:cstheme="minorHAnsi"/>
          <w:iCs/>
          <w:sz w:val="24"/>
          <w:szCs w:val="24"/>
        </w:rPr>
      </w:pPr>
    </w:p>
    <w:p w14:paraId="0D14EECC" w14:textId="006FF0DA" w:rsidR="00D25D43" w:rsidRPr="004F0297" w:rsidRDefault="00F20B68" w:rsidP="00D25D43">
      <w:pPr>
        <w:pStyle w:val="ListParagraph"/>
        <w:numPr>
          <w:ilvl w:val="0"/>
          <w:numId w:val="2"/>
        </w:numPr>
        <w:rPr>
          <w:rStyle w:val="Strong"/>
          <w:rFonts w:ascii="Helvetica" w:hAnsi="Helvetica" w:cs="Helvetica"/>
          <w:b w:val="0"/>
          <w:iCs/>
          <w:sz w:val="24"/>
          <w:szCs w:val="24"/>
        </w:rPr>
      </w:pPr>
      <w:r w:rsidRPr="004F0297">
        <w:rPr>
          <w:rStyle w:val="Strong"/>
          <w:rFonts w:ascii="Helvetica" w:hAnsi="Helvetica" w:cs="Helvetica"/>
          <w:b w:val="0"/>
          <w:iCs/>
          <w:sz w:val="24"/>
          <w:szCs w:val="24"/>
        </w:rPr>
        <w:t>You must record such supplies as required under legislation.</w:t>
      </w:r>
    </w:p>
    <w:p w14:paraId="617795DD" w14:textId="48B3E488" w:rsidR="00D25D43" w:rsidRPr="004F0297" w:rsidRDefault="00D25D43" w:rsidP="00D25D43">
      <w:pPr>
        <w:pStyle w:val="ListParagraph"/>
        <w:numPr>
          <w:ilvl w:val="0"/>
          <w:numId w:val="2"/>
        </w:numPr>
        <w:rPr>
          <w:rStyle w:val="Strong"/>
          <w:rFonts w:ascii="Helvetica" w:hAnsi="Helvetica" w:cs="Helvetica"/>
          <w:b w:val="0"/>
          <w:iCs/>
          <w:sz w:val="24"/>
          <w:szCs w:val="24"/>
        </w:rPr>
      </w:pPr>
      <w:r w:rsidRPr="004F0297">
        <w:rPr>
          <w:rStyle w:val="Strong"/>
          <w:rFonts w:ascii="Helvetica" w:hAnsi="Helvetica" w:cs="Helvetica"/>
          <w:iCs/>
          <w:sz w:val="24"/>
          <w:szCs w:val="24"/>
        </w:rPr>
        <w:t>Normal prescription charges apply</w:t>
      </w:r>
      <w:r w:rsidRPr="004F0297">
        <w:rPr>
          <w:rStyle w:val="Strong"/>
          <w:rFonts w:ascii="Helvetica" w:hAnsi="Helvetica" w:cs="Helvetica"/>
          <w:b w:val="0"/>
          <w:iCs/>
          <w:sz w:val="24"/>
          <w:szCs w:val="24"/>
        </w:rPr>
        <w:t xml:space="preserve">. </w:t>
      </w:r>
      <w:r w:rsidR="00A622B5" w:rsidRPr="004F0297">
        <w:rPr>
          <w:rStyle w:val="Strong"/>
          <w:rFonts w:ascii="Helvetica" w:hAnsi="Helvetica" w:cs="Helvetica"/>
          <w:b w:val="0"/>
          <w:iCs/>
          <w:sz w:val="24"/>
          <w:szCs w:val="24"/>
        </w:rPr>
        <w:t>A template exemption form can be found on the service page on PharmOutcomes.</w:t>
      </w:r>
    </w:p>
    <w:p w14:paraId="7887AACD" w14:textId="3E87E586" w:rsidR="00F20B68" w:rsidRPr="004F0297" w:rsidRDefault="00F20B68" w:rsidP="00D25D43">
      <w:pPr>
        <w:pStyle w:val="ListParagraph"/>
        <w:numPr>
          <w:ilvl w:val="0"/>
          <w:numId w:val="2"/>
        </w:numPr>
        <w:rPr>
          <w:rStyle w:val="Strong"/>
          <w:rFonts w:ascii="Helvetica" w:hAnsi="Helvetica" w:cs="Helvetica"/>
          <w:b w:val="0"/>
          <w:iCs/>
          <w:sz w:val="24"/>
          <w:szCs w:val="24"/>
        </w:rPr>
      </w:pPr>
      <w:r w:rsidRPr="004F0297">
        <w:rPr>
          <w:rStyle w:val="Strong"/>
          <w:rFonts w:ascii="Helvetica" w:hAnsi="Helvetica" w:cs="Helvetica"/>
          <w:b w:val="0"/>
          <w:iCs/>
          <w:sz w:val="24"/>
          <w:szCs w:val="24"/>
        </w:rPr>
        <w:t>You should also enter the supply via the Pharmoutcomes reporting system, as this then makes the claim for payment and sends a record of the supply to the patient’s GP.</w:t>
      </w:r>
    </w:p>
    <w:p w14:paraId="49F5D56A" w14:textId="7999BAC7" w:rsidR="00F20B68" w:rsidRDefault="00F20B68" w:rsidP="00D25D43">
      <w:pPr>
        <w:pStyle w:val="ListParagraph"/>
        <w:numPr>
          <w:ilvl w:val="0"/>
          <w:numId w:val="2"/>
        </w:numPr>
        <w:rPr>
          <w:rStyle w:val="Strong"/>
          <w:rFonts w:ascii="Helvetica" w:hAnsi="Helvetica" w:cs="Helvetica"/>
          <w:iCs/>
          <w:sz w:val="24"/>
          <w:szCs w:val="24"/>
        </w:rPr>
      </w:pPr>
      <w:r w:rsidRPr="004F0297">
        <w:rPr>
          <w:rStyle w:val="Strong"/>
          <w:rFonts w:ascii="Helvetica" w:hAnsi="Helvetica" w:cs="Helvetica"/>
          <w:iCs/>
          <w:sz w:val="24"/>
          <w:szCs w:val="24"/>
        </w:rPr>
        <w:t>If (e.g. a</w:t>
      </w:r>
      <w:r w:rsidR="00F008C4" w:rsidRPr="004F0297">
        <w:rPr>
          <w:rStyle w:val="Strong"/>
          <w:rFonts w:ascii="Helvetica" w:hAnsi="Helvetica" w:cs="Helvetica"/>
          <w:iCs/>
          <w:sz w:val="24"/>
          <w:szCs w:val="24"/>
        </w:rPr>
        <w:t>s</w:t>
      </w:r>
      <w:r w:rsidRPr="004F0297">
        <w:rPr>
          <w:rStyle w:val="Strong"/>
          <w:rFonts w:ascii="Helvetica" w:hAnsi="Helvetica" w:cs="Helvetica"/>
          <w:iCs/>
          <w:sz w:val="24"/>
          <w:szCs w:val="24"/>
        </w:rPr>
        <w:t xml:space="preserve"> </w:t>
      </w:r>
      <w:r w:rsidR="004F0297" w:rsidRPr="004F0297">
        <w:rPr>
          <w:rStyle w:val="Strong"/>
          <w:rFonts w:ascii="Helvetica" w:hAnsi="Helvetica" w:cs="Helvetica"/>
          <w:iCs/>
          <w:sz w:val="24"/>
          <w:szCs w:val="24"/>
        </w:rPr>
        <w:t xml:space="preserve">a </w:t>
      </w:r>
      <w:r w:rsidRPr="004F0297">
        <w:rPr>
          <w:rStyle w:val="Strong"/>
          <w:rFonts w:ascii="Helvetica" w:hAnsi="Helvetica" w:cs="Helvetica"/>
          <w:iCs/>
          <w:sz w:val="24"/>
          <w:szCs w:val="24"/>
        </w:rPr>
        <w:t xml:space="preserve">locum </w:t>
      </w:r>
      <w:r w:rsidR="00F008C4" w:rsidRPr="004F0297">
        <w:rPr>
          <w:rStyle w:val="Strong"/>
          <w:rFonts w:ascii="Helvetica" w:hAnsi="Helvetica" w:cs="Helvetica"/>
          <w:iCs/>
          <w:sz w:val="24"/>
          <w:szCs w:val="24"/>
        </w:rPr>
        <w:t>on a</w:t>
      </w:r>
      <w:r w:rsidRPr="004F0297">
        <w:rPr>
          <w:rStyle w:val="Strong"/>
          <w:rFonts w:ascii="Helvetica" w:hAnsi="Helvetica" w:cs="Helvetica"/>
          <w:iCs/>
          <w:sz w:val="24"/>
          <w:szCs w:val="24"/>
        </w:rPr>
        <w:t xml:space="preserve"> weekend) you are unable to access PharmOutcomes, you should make the legal records</w:t>
      </w:r>
      <w:r w:rsidR="00F008C4" w:rsidRPr="004F0297">
        <w:rPr>
          <w:rStyle w:val="Strong"/>
          <w:rFonts w:ascii="Helvetica" w:hAnsi="Helvetica" w:cs="Helvetica"/>
          <w:iCs/>
          <w:sz w:val="24"/>
          <w:szCs w:val="24"/>
        </w:rPr>
        <w:t xml:space="preserve"> required </w:t>
      </w:r>
      <w:r w:rsidR="00F008C4" w:rsidRPr="004F0297">
        <w:rPr>
          <w:rStyle w:val="Strong"/>
          <w:rFonts w:ascii="Helvetica" w:hAnsi="Helvetica" w:cs="Helvetica"/>
          <w:iCs/>
          <w:sz w:val="24"/>
          <w:szCs w:val="24"/>
          <w:u w:val="single"/>
        </w:rPr>
        <w:t>and</w:t>
      </w:r>
      <w:r w:rsidR="00F008C4" w:rsidRPr="004F0297">
        <w:rPr>
          <w:rStyle w:val="Strong"/>
          <w:rFonts w:ascii="Helvetica" w:hAnsi="Helvetica" w:cs="Helvetica"/>
          <w:iCs/>
          <w:sz w:val="24"/>
          <w:szCs w:val="24"/>
        </w:rPr>
        <w:t xml:space="preserve"> leave information about the supply for the regular pharmacist to enter the details on PharmOutcomes as soon as reasonably practicable </w:t>
      </w:r>
      <w:r w:rsidR="006E5CEB" w:rsidRPr="004F0297">
        <w:rPr>
          <w:rStyle w:val="Strong"/>
          <w:rFonts w:ascii="Helvetica" w:hAnsi="Helvetica" w:cs="Helvetica"/>
          <w:iCs/>
          <w:sz w:val="24"/>
          <w:szCs w:val="24"/>
        </w:rPr>
        <w:t xml:space="preserve">on </w:t>
      </w:r>
      <w:r w:rsidR="00F008C4" w:rsidRPr="004F0297">
        <w:rPr>
          <w:rStyle w:val="Strong"/>
          <w:rFonts w:ascii="Helvetica" w:hAnsi="Helvetica" w:cs="Helvetica"/>
          <w:iCs/>
          <w:sz w:val="24"/>
          <w:szCs w:val="24"/>
        </w:rPr>
        <w:t>the next working day.</w:t>
      </w:r>
    </w:p>
    <w:p w14:paraId="199F52F7" w14:textId="7A807E11" w:rsidR="005B4659" w:rsidRDefault="005B4659" w:rsidP="005B4659">
      <w:pPr>
        <w:rPr>
          <w:rStyle w:val="Strong"/>
          <w:rFonts w:ascii="Helvetica" w:hAnsi="Helvetica" w:cs="Helvetica"/>
          <w:iCs/>
          <w:sz w:val="24"/>
          <w:szCs w:val="24"/>
        </w:rPr>
      </w:pPr>
      <w:r>
        <w:rPr>
          <w:rStyle w:val="Strong"/>
          <w:rFonts w:ascii="Helvetica" w:hAnsi="Helvetica" w:cs="Helvetica"/>
          <w:iCs/>
          <w:sz w:val="24"/>
          <w:szCs w:val="24"/>
        </w:rPr>
        <w:t xml:space="preserve">Further information on this service, including guidance on PharmOutcomes </w:t>
      </w:r>
      <w:r w:rsidR="00F021FF">
        <w:rPr>
          <w:rStyle w:val="Strong"/>
          <w:rFonts w:ascii="Helvetica" w:hAnsi="Helvetica" w:cs="Helvetica"/>
          <w:iCs/>
          <w:sz w:val="24"/>
          <w:szCs w:val="24"/>
        </w:rPr>
        <w:t xml:space="preserve">sign up and </w:t>
      </w:r>
      <w:r>
        <w:rPr>
          <w:rStyle w:val="Strong"/>
          <w:rFonts w:ascii="Helvetica" w:hAnsi="Helvetica" w:cs="Helvetica"/>
          <w:iCs/>
          <w:sz w:val="24"/>
          <w:szCs w:val="24"/>
        </w:rPr>
        <w:t>reporting, can be found on your LPC website:</w:t>
      </w:r>
    </w:p>
    <w:p w14:paraId="2D5EA49C" w14:textId="77777777" w:rsidR="00F021FF" w:rsidRDefault="0057478F" w:rsidP="005B4659">
      <w:pPr>
        <w:rPr>
          <w:rStyle w:val="Strong"/>
          <w:rFonts w:ascii="Helvetica" w:hAnsi="Helvetica" w:cs="Helvetica"/>
          <w:iCs/>
          <w:sz w:val="24"/>
          <w:szCs w:val="24"/>
        </w:rPr>
      </w:pPr>
      <w:hyperlink r:id="rId9" w:history="1">
        <w:r w:rsidR="00F021FF" w:rsidRPr="009106BA">
          <w:rPr>
            <w:rStyle w:val="Hyperlink"/>
            <w:rFonts w:ascii="Helvetica" w:hAnsi="Helvetica" w:cs="Helvetica"/>
            <w:iCs/>
            <w:sz w:val="24"/>
            <w:szCs w:val="24"/>
          </w:rPr>
          <w:t>https://psnc.org.uk/norfolk-lpc/commissioned-services/funded-emergency-supplies/</w:t>
        </w:r>
      </w:hyperlink>
      <w:r w:rsidR="00F021FF">
        <w:rPr>
          <w:rStyle w:val="Strong"/>
          <w:rFonts w:ascii="Helvetica" w:hAnsi="Helvetica" w:cs="Helvetica"/>
          <w:iCs/>
          <w:sz w:val="24"/>
          <w:szCs w:val="24"/>
        </w:rPr>
        <w:t xml:space="preserve"> </w:t>
      </w:r>
    </w:p>
    <w:p w14:paraId="1ADE0F72" w14:textId="028E8D9A" w:rsidR="005B4659" w:rsidRPr="005B4659" w:rsidRDefault="00F021FF" w:rsidP="005B4659">
      <w:pPr>
        <w:rPr>
          <w:rStyle w:val="Strong"/>
          <w:rFonts w:ascii="Helvetica" w:hAnsi="Helvetica" w:cs="Helvetica"/>
          <w:iCs/>
          <w:sz w:val="24"/>
          <w:szCs w:val="24"/>
        </w:rPr>
      </w:pPr>
      <w:r w:rsidRPr="00F021FF">
        <w:rPr>
          <w:rStyle w:val="Strong"/>
          <w:rFonts w:ascii="Helvetica" w:hAnsi="Helvetica" w:cs="Helvetica"/>
          <w:iCs/>
          <w:sz w:val="24"/>
          <w:szCs w:val="24"/>
        </w:rPr>
        <w:cr/>
      </w:r>
      <w:r w:rsidRPr="005B4659">
        <w:rPr>
          <w:rStyle w:val="Strong"/>
          <w:rFonts w:ascii="Helvetica" w:hAnsi="Helvetica" w:cs="Helvetica"/>
          <w:iCs/>
          <w:sz w:val="24"/>
          <w:szCs w:val="24"/>
        </w:rPr>
        <w:t xml:space="preserve"> </w:t>
      </w:r>
      <w:hyperlink r:id="rId10" w:history="1">
        <w:r w:rsidRPr="009106BA">
          <w:rPr>
            <w:rStyle w:val="Hyperlink"/>
            <w:rFonts w:ascii="Helvetica" w:hAnsi="Helvetica" w:cs="Helvetica"/>
            <w:iCs/>
            <w:sz w:val="24"/>
            <w:szCs w:val="24"/>
          </w:rPr>
          <w:t>https://psnc.org.uk/suffolk-lpc/locally-commissioned-services/funded-emergency-supply-service/</w:t>
        </w:r>
      </w:hyperlink>
      <w:r>
        <w:rPr>
          <w:rStyle w:val="Strong"/>
          <w:rFonts w:ascii="Helvetica" w:hAnsi="Helvetica" w:cs="Helvetica"/>
          <w:iCs/>
          <w:sz w:val="24"/>
          <w:szCs w:val="24"/>
        </w:rPr>
        <w:t xml:space="preserve"> </w:t>
      </w:r>
    </w:p>
    <w:p w14:paraId="0197426E" w14:textId="1FC36F13" w:rsidR="00A622B5" w:rsidRPr="004F0297" w:rsidRDefault="00A622B5" w:rsidP="00A622B5">
      <w:pPr>
        <w:rPr>
          <w:rStyle w:val="Strong"/>
          <w:rFonts w:ascii="Helvetica" w:hAnsi="Helvetica" w:cs="Helvetica"/>
          <w:iCs/>
          <w:sz w:val="24"/>
          <w:szCs w:val="24"/>
        </w:rPr>
      </w:pPr>
    </w:p>
    <w:p w14:paraId="6E9CFA1F" w14:textId="77777777" w:rsidR="00731B1D" w:rsidRPr="00731B1D" w:rsidRDefault="00731B1D">
      <w:pPr>
        <w:rPr>
          <w:rFonts w:cstheme="minorHAnsi"/>
          <w:b/>
          <w:color w:val="FF0000"/>
          <w:sz w:val="24"/>
          <w:szCs w:val="24"/>
        </w:rPr>
      </w:pPr>
    </w:p>
    <w:sectPr w:rsidR="00731B1D" w:rsidRPr="00731B1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23712" w14:textId="77777777" w:rsidR="0057478F" w:rsidRDefault="0057478F" w:rsidP="00600237">
      <w:pPr>
        <w:spacing w:after="0" w:line="240" w:lineRule="auto"/>
      </w:pPr>
      <w:r>
        <w:separator/>
      </w:r>
    </w:p>
  </w:endnote>
  <w:endnote w:type="continuationSeparator" w:id="0">
    <w:p w14:paraId="05FEF3C5" w14:textId="77777777" w:rsidR="0057478F" w:rsidRDefault="0057478F" w:rsidP="0060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8D3E7" w14:textId="77777777" w:rsidR="0057478F" w:rsidRDefault="0057478F" w:rsidP="00600237">
      <w:pPr>
        <w:spacing w:after="0" w:line="240" w:lineRule="auto"/>
      </w:pPr>
      <w:r>
        <w:separator/>
      </w:r>
    </w:p>
  </w:footnote>
  <w:footnote w:type="continuationSeparator" w:id="0">
    <w:p w14:paraId="2C37FAB8" w14:textId="77777777" w:rsidR="0057478F" w:rsidRDefault="0057478F" w:rsidP="00600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60DB2" w14:textId="0341B650" w:rsidR="004428A1" w:rsidRDefault="004428A1">
    <w:pPr>
      <w:pStyle w:val="Header"/>
    </w:pPr>
    <w:r>
      <w:rPr>
        <w:noProof/>
      </w:rPr>
      <w:drawing>
        <wp:inline distT="0" distB="0" distL="0" distR="0" wp14:anchorId="1C208422" wp14:editId="2679DE66">
          <wp:extent cx="2143125" cy="13525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93F8F">
      <w:rPr>
        <w:rFonts w:ascii="Calibri" w:eastAsia="Calibri" w:hAnsi="Calibri"/>
        <w:noProof/>
      </w:rPr>
      <w:drawing>
        <wp:inline distT="0" distB="0" distL="0" distR="0" wp14:anchorId="5E7EA9D3" wp14:editId="7C385E93">
          <wp:extent cx="1895475" cy="9810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272396" w14:textId="578B5704" w:rsidR="00600237" w:rsidRDefault="006002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98F"/>
    <w:multiLevelType w:val="hybridMultilevel"/>
    <w:tmpl w:val="DA324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22149"/>
    <w:multiLevelType w:val="hybridMultilevel"/>
    <w:tmpl w:val="2C3EB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37"/>
    <w:rsid w:val="00071BB3"/>
    <w:rsid w:val="00155677"/>
    <w:rsid w:val="0017294E"/>
    <w:rsid w:val="001C076B"/>
    <w:rsid w:val="002D4DC1"/>
    <w:rsid w:val="004428A1"/>
    <w:rsid w:val="004F0297"/>
    <w:rsid w:val="0057478F"/>
    <w:rsid w:val="00591ED7"/>
    <w:rsid w:val="0059754D"/>
    <w:rsid w:val="005B4659"/>
    <w:rsid w:val="00600237"/>
    <w:rsid w:val="006E5CEB"/>
    <w:rsid w:val="006E63C1"/>
    <w:rsid w:val="00731B1D"/>
    <w:rsid w:val="00A179E0"/>
    <w:rsid w:val="00A622B5"/>
    <w:rsid w:val="00BE1939"/>
    <w:rsid w:val="00D25D43"/>
    <w:rsid w:val="00F008C4"/>
    <w:rsid w:val="00F021FF"/>
    <w:rsid w:val="00F2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EB58B"/>
  <w15:chartTrackingRefBased/>
  <w15:docId w15:val="{36A8FD7B-4F5D-4495-8824-6A9E066A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237"/>
  </w:style>
  <w:style w:type="paragraph" w:styleId="Footer">
    <w:name w:val="footer"/>
    <w:basedOn w:val="Normal"/>
    <w:link w:val="FooterChar"/>
    <w:uiPriority w:val="99"/>
    <w:unhideWhenUsed/>
    <w:rsid w:val="00600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237"/>
  </w:style>
  <w:style w:type="character" w:styleId="Hyperlink">
    <w:name w:val="Hyperlink"/>
    <w:basedOn w:val="DefaultParagraphFont"/>
    <w:unhideWhenUsed/>
    <w:rsid w:val="002D4DC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D4DC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31B1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B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5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nc.org.uk/norfolk-lpc/wp-content/uploads/sites/61/2015/03/emergency-supply-qrg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gislation.gov.uk/uksi/2012/1916/regulation/225/ma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snc.org.uk/suffolk-lpc/locally-commissioned-services/funded-emergency-supply-serv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nc.org.uk/norfolk-lpc/commissioned-services/funded-emergency-suppli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Dean</dc:creator>
  <cp:keywords/>
  <dc:description/>
  <cp:lastModifiedBy>Tania Farrow</cp:lastModifiedBy>
  <cp:revision>2</cp:revision>
  <dcterms:created xsi:type="dcterms:W3CDTF">2018-10-07T19:39:00Z</dcterms:created>
  <dcterms:modified xsi:type="dcterms:W3CDTF">2018-10-07T19:39:00Z</dcterms:modified>
</cp:coreProperties>
</file>